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97" w:rsidRDefault="00C12B73">
      <w:pPr>
        <w:spacing w:beforeAutospacing="1" w:afterAutospacing="1" w:line="240" w:lineRule="auto"/>
        <w:jc w:val="center"/>
        <w:outlineLvl w:val="1"/>
      </w:pPr>
      <w:bookmarkStart w:id="0" w:name="_GoBack"/>
      <w:bookmarkEnd w:id="0"/>
      <w:r>
        <w:rPr>
          <w:rFonts w:eastAsia="Times New Roman" w:cs="Times New Roman"/>
          <w:b/>
          <w:bCs/>
          <w:lang w:eastAsia="pl-PL"/>
        </w:rPr>
        <w:t>OKRĘGI KONSULTACYJNE</w:t>
      </w:r>
    </w:p>
    <w:tbl>
      <w:tblPr>
        <w:tblStyle w:val="Tabela-Siatka"/>
        <w:tblW w:w="9287" w:type="dxa"/>
        <w:tblLook w:val="04A0" w:firstRow="1" w:lastRow="0" w:firstColumn="1" w:lastColumn="0" w:noHBand="0" w:noVBand="1"/>
      </w:tblPr>
      <w:tblGrid>
        <w:gridCol w:w="1669"/>
        <w:gridCol w:w="4534"/>
        <w:gridCol w:w="1701"/>
        <w:gridCol w:w="1383"/>
      </w:tblGrid>
      <w:tr w:rsidR="00840B97">
        <w:tc>
          <w:tcPr>
            <w:tcW w:w="1668" w:type="dxa"/>
            <w:shd w:val="clear" w:color="auto" w:fill="auto"/>
            <w:tcMar>
              <w:left w:w="108" w:type="dxa"/>
            </w:tcMar>
            <w:vAlign w:val="center"/>
          </w:tcPr>
          <w:p w:rsidR="00840B97" w:rsidRDefault="00C12B73">
            <w:pPr>
              <w:spacing w:beforeAutospacing="1"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Numer i nazwa</w:t>
            </w:r>
            <w:r>
              <w:rPr>
                <w:rFonts w:eastAsia="Times New Roman" w:cs="Times New Roman"/>
                <w:bCs/>
                <w:lang w:eastAsia="pl-PL"/>
              </w:rPr>
              <w:br/>
              <w:t>okręgu konsultacyjnego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  <w:vAlign w:val="center"/>
          </w:tcPr>
          <w:p w:rsidR="00840B97" w:rsidRDefault="00C12B73">
            <w:pPr>
              <w:spacing w:beforeAutospacing="1"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Ulice wchodzące </w:t>
            </w:r>
            <w:r>
              <w:rPr>
                <w:rFonts w:eastAsia="Times New Roman" w:cs="Times New Roman"/>
                <w:bCs/>
                <w:lang w:eastAsia="pl-PL"/>
              </w:rPr>
              <w:br/>
              <w:t xml:space="preserve">w skład okręgu konsultacyjnego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840B97" w:rsidRDefault="00C12B73">
            <w:pPr>
              <w:spacing w:beforeAutospacing="1"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Punkt konsultacyjny</w:t>
            </w:r>
          </w:p>
        </w:tc>
        <w:tc>
          <w:tcPr>
            <w:tcW w:w="1383" w:type="dxa"/>
            <w:shd w:val="clear" w:color="auto" w:fill="auto"/>
            <w:tcMar>
              <w:left w:w="108" w:type="dxa"/>
            </w:tcMar>
            <w:vAlign w:val="center"/>
          </w:tcPr>
          <w:p w:rsidR="00840B97" w:rsidRDefault="00C12B73">
            <w:pPr>
              <w:spacing w:beforeAutospacing="1"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Kwota </w:t>
            </w:r>
            <w:r>
              <w:rPr>
                <w:rFonts w:eastAsia="Times New Roman" w:cs="Times New Roman"/>
                <w:bCs/>
                <w:lang w:eastAsia="pl-PL"/>
              </w:rPr>
              <w:br/>
              <w:t>na okręg</w:t>
            </w:r>
          </w:p>
        </w:tc>
      </w:tr>
      <w:tr w:rsidR="00840B97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Okręg nr 1</w:t>
            </w:r>
          </w:p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  <w:lang w:eastAsia="pl-PL"/>
              </w:rPr>
              <w:t>Oświęcimska - Marcina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shd w:val="clear" w:color="auto" w:fill="FFFFFF"/>
                <w:lang w:eastAsia="pl-PL"/>
              </w:rPr>
              <w:t>Homera 7-13, Krótka, Kusocińskiego, Licealna od 13 do końca (od rzeki Mlecznej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 do ul. Marcina), Łowiecka, </w:t>
            </w:r>
            <w:proofErr w:type="spellStart"/>
            <w:r>
              <w:rPr>
                <w:rFonts w:eastAsia="Times New Roman" w:cs="Times New Roman"/>
                <w:shd w:val="clear" w:color="auto" w:fill="FFFFFF"/>
                <w:lang w:eastAsia="pl-PL"/>
              </w:rPr>
              <w:t>Łysinowa</w:t>
            </w:r>
            <w:proofErr w:type="spellEnd"/>
            <w:r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 1-40 (od ul. Marcina - do torów kolejowych Tychy-Lędziny), Marcina, Mikołaja, Mleczna, Myśliwska, Osiedle Wygoda, Oświęcimska od 336A do 388, od 404 do 423 (od granic miasta do rzeki Mlecznej), Poziomkowa, Pilnikowa, Se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>kretna, Słowiańska, Szarych Szeregów, Szostka, Szymanowskiego, Turyńska, Wrześniowa, Wrzosowa, Za Kopcem, Żwirki i Wigury.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t>Gimnazjum nr 2 im. Świętego Walentego</w:t>
            </w:r>
            <w:r>
              <w:br/>
              <w:t>ul. Licealna 17a</w:t>
            </w:r>
          </w:p>
        </w:tc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44 492,50 zł</w:t>
            </w:r>
          </w:p>
          <w:p w:rsidR="00840B97" w:rsidRDefault="00840B97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</w:p>
        </w:tc>
      </w:tr>
      <w:tr w:rsidR="00840B97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Okręg nr 2</w:t>
            </w:r>
          </w:p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Osiedle Homera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Homera od 14 do końca, Oświęcimska 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>400-400a.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t>Świetlica Wsparcia Dziennego Miejskiego Ośrodka</w:t>
            </w:r>
            <w:r>
              <w:br/>
              <w:t xml:space="preserve">Pomocy Społecznej </w:t>
            </w:r>
            <w:r>
              <w:br/>
              <w:t>ul. Homera 34</w:t>
            </w:r>
          </w:p>
        </w:tc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36 752,50 zł</w:t>
            </w:r>
          </w:p>
        </w:tc>
      </w:tr>
      <w:tr w:rsidR="00840B97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Okręg nr 3</w:t>
            </w:r>
          </w:p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Domy Polne - </w:t>
            </w:r>
            <w:proofErr w:type="spellStart"/>
            <w:r>
              <w:rPr>
                <w:rFonts w:eastAsia="Times New Roman" w:cs="Times New Roman"/>
                <w:b/>
                <w:bCs/>
                <w:lang w:eastAsia="pl-PL"/>
              </w:rPr>
              <w:t>Łysinowa</w:t>
            </w:r>
            <w:proofErr w:type="spellEnd"/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Domy Polne, Chabrowa, Lokalna, </w:t>
            </w:r>
            <w:proofErr w:type="spellStart"/>
            <w:r>
              <w:rPr>
                <w:rFonts w:eastAsia="Times New Roman" w:cs="Times New Roman"/>
                <w:shd w:val="clear" w:color="auto" w:fill="FFFFFF"/>
                <w:lang w:eastAsia="pl-PL"/>
              </w:rPr>
              <w:t>Łysinowa</w:t>
            </w:r>
            <w:proofErr w:type="spellEnd"/>
            <w:r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 od 41 do końca (od torów kolejowych Tychy-Lędziny do Zbiornika Łysina), Onufre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go, Polna, Rycerska, Szynowa, </w:t>
            </w:r>
            <w:proofErr w:type="spellStart"/>
            <w:r>
              <w:rPr>
                <w:rFonts w:eastAsia="Times New Roman" w:cs="Times New Roman"/>
                <w:shd w:val="clear" w:color="auto" w:fill="FFFFFF"/>
                <w:lang w:eastAsia="pl-PL"/>
              </w:rPr>
              <w:t>Świerczyniecka</w:t>
            </w:r>
            <w:proofErr w:type="spellEnd"/>
            <w:r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 od 30 do końca (od torów kolejowych Tychy-Lędziny do końca), </w:t>
            </w:r>
            <w:proofErr w:type="spellStart"/>
            <w:r>
              <w:rPr>
                <w:rFonts w:eastAsia="Times New Roman" w:cs="Times New Roman"/>
                <w:shd w:val="clear" w:color="auto" w:fill="FFFFFF"/>
                <w:lang w:eastAsia="pl-PL"/>
              </w:rPr>
              <w:t>Świerklowa</w:t>
            </w:r>
            <w:proofErr w:type="spellEnd"/>
            <w:r>
              <w:rPr>
                <w:rFonts w:eastAsia="Times New Roman" w:cs="Times New Roman"/>
                <w:shd w:val="clear" w:color="auto" w:fill="FFFFFF"/>
                <w:lang w:eastAsia="pl-PL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t>Gimnazjum nr 2 im. Świętego Walentego</w:t>
            </w:r>
            <w:r>
              <w:br/>
              <w:t>ul. Licealna 17a</w:t>
            </w:r>
          </w:p>
        </w:tc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25 997,50 zł</w:t>
            </w:r>
          </w:p>
        </w:tc>
      </w:tr>
      <w:tr w:rsidR="00840B97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Okręg nr 4</w:t>
            </w:r>
          </w:p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Starówka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shd w:val="clear" w:color="auto" w:fill="FFFFFF"/>
                <w:lang w:eastAsia="pl-PL"/>
              </w:rPr>
              <w:t>Adama, Andrzeja, Gajowa, Jerzego, Kadłubowa, Kami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eniczna, Kolumba, Kopcowa, Krakowska od 2 do 31 (od Rynku do Potoku Stawowego), Księdza </w:t>
            </w:r>
            <w:proofErr w:type="spellStart"/>
            <w:r>
              <w:rPr>
                <w:rFonts w:eastAsia="Times New Roman" w:cs="Times New Roman"/>
                <w:shd w:val="clear" w:color="auto" w:fill="FFFFFF"/>
                <w:lang w:eastAsia="pl-PL"/>
              </w:rPr>
              <w:t>Kudery</w:t>
            </w:r>
            <w:proofErr w:type="spellEnd"/>
            <w:r>
              <w:rPr>
                <w:rFonts w:eastAsia="Times New Roman" w:cs="Times New Roman"/>
                <w:shd w:val="clear" w:color="auto" w:fill="FFFFFF"/>
                <w:lang w:eastAsia="pl-PL"/>
              </w:rPr>
              <w:t>, Księdza Macierzyńskiego, Księdza Trochy, Latochy, Licealna 12, Macieja, Oświęcimska od nr 431 do końca (od rzeki Mlecznej do Rynku), Rynek, Słowackiego, Spiżowa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>, Spyry, Wylotowa.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t>Urząd Miejski w Bieruniu</w:t>
            </w:r>
            <w:r>
              <w:br/>
              <w:t>ul. Rynek 14</w:t>
            </w:r>
          </w:p>
        </w:tc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31 915,00 zł</w:t>
            </w:r>
          </w:p>
        </w:tc>
      </w:tr>
      <w:tr w:rsidR="00840B97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Okręg nr 5</w:t>
            </w:r>
          </w:p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Krakowska – Baraniec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proofErr w:type="spellStart"/>
            <w:r>
              <w:rPr>
                <w:rFonts w:eastAsia="Times New Roman" w:cs="Times New Roman"/>
                <w:shd w:val="clear" w:color="auto" w:fill="FFFFFF"/>
                <w:lang w:eastAsia="pl-PL"/>
              </w:rPr>
              <w:t>Barańcowa</w:t>
            </w:r>
            <w:proofErr w:type="spellEnd"/>
            <w:r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, Baryki, Bojszowska 2-58 parzyste i 3-31 nieparzyste (od ul. Krakowskiej do torów kolejowych Tychy-Lędziny), Borowinowa 1-5, Bratków, Jana, 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Klasztorna, </w:t>
            </w:r>
            <w:proofErr w:type="spellStart"/>
            <w:r>
              <w:rPr>
                <w:rFonts w:eastAsia="Times New Roman" w:cs="Times New Roman"/>
                <w:shd w:val="clear" w:color="auto" w:fill="FFFFFF"/>
                <w:lang w:eastAsia="pl-PL"/>
              </w:rPr>
              <w:t>Kocyndra</w:t>
            </w:r>
            <w:proofErr w:type="spellEnd"/>
            <w:r>
              <w:rPr>
                <w:rFonts w:eastAsia="Times New Roman" w:cs="Times New Roman"/>
                <w:shd w:val="clear" w:color="auto" w:fill="FFFFFF"/>
                <w:lang w:eastAsia="pl-PL"/>
              </w:rPr>
              <w:t>, Konarskiego, Kopańska, Krakowska od 41 do końca (od Potoku Stawowego do końca), Plac św. Walentego, Skrzetuskiego, Staromłyńska, Torowa, Zdrowia.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t>Szkoła Podstawowa nr 1 z Oddziałami</w:t>
            </w:r>
            <w:r>
              <w:br/>
              <w:t>Integracyjnymi ul. Krakowska 28</w:t>
            </w:r>
          </w:p>
        </w:tc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41 950,00 zł</w:t>
            </w:r>
          </w:p>
        </w:tc>
      </w:tr>
      <w:tr w:rsidR="00840B97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Okręg 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nr 6</w:t>
            </w:r>
          </w:p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Wita – Rędzinna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shd w:val="clear" w:color="auto" w:fill="FFFFFF"/>
                <w:lang w:eastAsia="pl-PL"/>
              </w:rPr>
              <w:t>Bursztynowa, Chemików 10-30, Fałata, Kryształowa, Księżycowa, Perłowa, Rędzinna, Romera, Rubinowa, Schillera, Skrajna, Solidarności, Solskiego, Sowińskiego, Spacerowa, Sportowa, Wita.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t>Miejska Biblioteka Publiczna nr 1</w:t>
            </w:r>
            <w:r>
              <w:br/>
              <w:t>ul. Chemików 45</w:t>
            </w:r>
          </w:p>
        </w:tc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26 965,00 zł</w:t>
            </w:r>
          </w:p>
        </w:tc>
      </w:tr>
      <w:tr w:rsidR="00840B97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lastRenderedPageBreak/>
              <w:t>Okręg nr 7</w:t>
            </w:r>
          </w:p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Osiedle Chemików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shd w:val="clear" w:color="auto" w:fill="FFFFFF"/>
                <w:lang w:eastAsia="pl-PL"/>
              </w:rPr>
              <w:t>Chemików od 35 do końca.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t>Miejska Biblioteka Publiczna nr 1</w:t>
            </w:r>
            <w:r>
              <w:br/>
              <w:t>ul. Chemików 45</w:t>
            </w:r>
          </w:p>
        </w:tc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34 750,00 zł</w:t>
            </w:r>
          </w:p>
        </w:tc>
      </w:tr>
      <w:tr w:rsidR="00840B97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Okręg nr 8</w:t>
            </w:r>
          </w:p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Bojszowska – Borowinowa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Bojszowska 60-142 parzyste, 33-97 nieparzyste (od torów kolejowych Tychy-Lędziny do torów 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kolejowych Bieruń-Wola), Borowinowa od 11 do końca, Brzozowa, </w:t>
            </w:r>
            <w:proofErr w:type="spellStart"/>
            <w:r>
              <w:rPr>
                <w:rFonts w:eastAsia="Times New Roman" w:cs="Times New Roman"/>
                <w:shd w:val="clear" w:color="auto" w:fill="FFFFFF"/>
                <w:lang w:eastAsia="pl-PL"/>
              </w:rPr>
              <w:t>Gołysowa</w:t>
            </w:r>
            <w:proofErr w:type="spellEnd"/>
            <w:r>
              <w:rPr>
                <w:rFonts w:eastAsia="Times New Roman" w:cs="Times New Roman"/>
                <w:shd w:val="clear" w:color="auto" w:fill="FFFFFF"/>
                <w:lang w:eastAsia="pl-PL"/>
              </w:rPr>
              <w:t>, Jodłowa, Kolejowa, Leśna, Miła, Modrzewiowa, Słoneczna, Sosnowa, Szlaku Solnego, Tęczowa.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t>Szkoła Podstawowa nr 1 z Oddziałami</w:t>
            </w:r>
            <w:r>
              <w:br/>
              <w:t>Integracyjnymi ul. Krakowska 28</w:t>
            </w:r>
          </w:p>
        </w:tc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22 307,50 zł</w:t>
            </w:r>
          </w:p>
        </w:tc>
      </w:tr>
      <w:tr w:rsidR="00840B97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Okręg nr 9</w:t>
            </w:r>
          </w:p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K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olonia – </w:t>
            </w:r>
            <w:proofErr w:type="spellStart"/>
            <w:r>
              <w:rPr>
                <w:rFonts w:eastAsia="Times New Roman" w:cs="Times New Roman"/>
                <w:b/>
                <w:bCs/>
                <w:lang w:eastAsia="pl-PL"/>
              </w:rPr>
              <w:t>Jajosty</w:t>
            </w:r>
            <w:proofErr w:type="spellEnd"/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shd w:val="clear" w:color="auto" w:fill="FFFFFF"/>
                <w:lang w:eastAsia="pl-PL"/>
              </w:rPr>
              <w:t>Bojszowska od 158 do końca parzyste, od 129 do końca nieparzyste (od torów kolejowych Bieruń-Wola do ul. Turystycznej), Dębowa, Dojazdowa, Okrężna, Peryferyjna, Potokowa, Szybowa, Turystyczna od 10 do końca parzyste, 5-9 (od ul. Kopańskiej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 do granic miasta), Wodna, Wspólna.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t>Szkoła Podstawowa nr 1 z Oddziałami</w:t>
            </w:r>
            <w:r>
              <w:br/>
              <w:t>Integracyjnymi ul. Krakowska 28</w:t>
            </w:r>
          </w:p>
        </w:tc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24 445,00 zł</w:t>
            </w:r>
          </w:p>
        </w:tc>
      </w:tr>
      <w:tr w:rsidR="00840B97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Okręg nr 10</w:t>
            </w:r>
          </w:p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Ściernie – Zarzyna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shd w:val="clear" w:color="auto" w:fill="FFFFFF"/>
                <w:lang w:eastAsia="pl-PL"/>
              </w:rPr>
              <w:t>Bazaltowa, Bogusławskiego, Dolomitowa, Grafitowa, Kamienna, Kolonia Leśna, Krzemowa, Marglowa, Piaskowcowa,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 Pszenna, Skalna, Turystyczna 2 i 13, Wapienna, Warszawska 13-107 nieparzyste, 40-102 parzyste (od początku do ul. Sośnina), Zarzyna.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t>Szkoła Podstawowa nr 1 z Oddziałami</w:t>
            </w:r>
            <w:r>
              <w:br/>
              <w:t>Integracyjnymi ul. Krakowska 28</w:t>
            </w:r>
          </w:p>
        </w:tc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25 502,50 zł</w:t>
            </w:r>
          </w:p>
        </w:tc>
      </w:tr>
      <w:tr w:rsidR="00840B97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Okręg nr 11</w:t>
            </w:r>
          </w:p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Warszawska – Mieszka I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shd w:val="clear" w:color="auto" w:fill="FFFFFF"/>
                <w:lang w:eastAsia="pl-PL"/>
              </w:rPr>
              <w:t xml:space="preserve">Dąbrówki, Działkowców, Kościelna 4-34 parzyste, 1-3 nieparzyste, Letnia, Mieszka I, Sadowa, Solecka, św. Barbary, Warszawska 108-216 parzyste (od ul. 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>Sośnina</w:t>
            </w:r>
            <w:r>
              <w:rPr>
                <w:rFonts w:eastAsia="Times New Roman" w:cs="Times New Roman"/>
                <w:bCs/>
                <w:shd w:val="clear" w:color="auto" w:fill="FFFFFF"/>
                <w:lang w:eastAsia="pl-PL"/>
              </w:rPr>
              <w:t xml:space="preserve"> do 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>Ronda Imienia Strajku Górników KWK "Piast" 1981</w:t>
            </w:r>
            <w:r>
              <w:rPr>
                <w:rFonts w:eastAsia="Times New Roman" w:cs="Times New Roman"/>
                <w:bCs/>
                <w:shd w:val="clear" w:color="auto" w:fill="FFFFFF"/>
                <w:lang w:eastAsia="pl-PL"/>
              </w:rPr>
              <w:t xml:space="preserve">), 127-249 nieparzyste (od ul. 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>Sośnina</w:t>
            </w:r>
            <w:r>
              <w:rPr>
                <w:rFonts w:eastAsia="Times New Roman" w:cs="Times New Roman"/>
                <w:bCs/>
                <w:shd w:val="clear" w:color="auto" w:fill="FFFFFF"/>
                <w:lang w:eastAsia="pl-PL"/>
              </w:rPr>
              <w:t xml:space="preserve"> do ul. So</w:t>
            </w:r>
            <w:r>
              <w:rPr>
                <w:rFonts w:eastAsia="Times New Roman" w:cs="Times New Roman"/>
                <w:bCs/>
                <w:shd w:val="clear" w:color="auto" w:fill="FFFFFF"/>
                <w:lang w:eastAsia="pl-PL"/>
              </w:rPr>
              <w:t>leckiej), Wiosenna.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t>Szkoła Podstawowa nr 3 im. Orła Białego</w:t>
            </w:r>
            <w:r>
              <w:br/>
              <w:t>ul. Węglowa 11</w:t>
            </w:r>
          </w:p>
        </w:tc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26 740,00 zł</w:t>
            </w:r>
          </w:p>
        </w:tc>
      </w:tr>
      <w:tr w:rsidR="00840B97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Okręg nr 12</w:t>
            </w:r>
          </w:p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Osiedle Granitowa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shd w:val="clear" w:color="auto" w:fill="FFFFFF"/>
                <w:lang w:eastAsia="pl-PL"/>
              </w:rPr>
              <w:t>Granitowa.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t>Szkoła Podstawowa nr 3 im. Orła Białego</w:t>
            </w:r>
            <w:r>
              <w:br/>
              <w:t>ul. Węglowa 11</w:t>
            </w:r>
          </w:p>
        </w:tc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69 265,00 zł</w:t>
            </w:r>
          </w:p>
        </w:tc>
      </w:tr>
      <w:tr w:rsidR="00840B97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Okręg nr 13</w:t>
            </w:r>
          </w:p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Osiedle Węglowa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Warszawska 218-258c parzyste </w:t>
            </w:r>
            <w:r>
              <w:rPr>
                <w:rFonts w:eastAsia="Times New Roman" w:cs="Times New Roman"/>
                <w:color w:val="000000"/>
                <w:lang w:eastAsia="pl-PL"/>
              </w:rPr>
              <w:t>(od Ronda Imienia Strajku Górników KWK "Piast"-1981 do skrzyżowania Węglowa/Warszawska/Solecka)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>, Węglowa.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t>Szkoła Podstawowa nr 3 im. Orła Białego</w:t>
            </w:r>
            <w:r>
              <w:br/>
              <w:t>ul. Węglowa 11</w:t>
            </w:r>
          </w:p>
        </w:tc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63 595,00 zł</w:t>
            </w:r>
          </w:p>
        </w:tc>
      </w:tr>
      <w:tr w:rsidR="00840B97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Okręg nr 14</w:t>
            </w:r>
          </w:p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pl-PL"/>
              </w:rPr>
              <w:t>Kopań</w:t>
            </w:r>
            <w:proofErr w:type="spellEnd"/>
            <w:r>
              <w:rPr>
                <w:rFonts w:eastAsia="Times New Roman" w:cs="Times New Roman"/>
                <w:b/>
                <w:bCs/>
                <w:lang w:eastAsia="pl-PL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b/>
                <w:bCs/>
                <w:lang w:eastAsia="pl-PL"/>
              </w:rPr>
              <w:t>Bijasowice</w:t>
            </w:r>
            <w:proofErr w:type="spellEnd"/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proofErr w:type="spellStart"/>
            <w:r>
              <w:rPr>
                <w:rFonts w:eastAsia="Times New Roman" w:cs="Times New Roman"/>
                <w:shd w:val="clear" w:color="auto" w:fill="FFFFFF"/>
                <w:lang w:eastAsia="pl-PL"/>
              </w:rPr>
              <w:t>Bijasowicka</w:t>
            </w:r>
            <w:proofErr w:type="spellEnd"/>
            <w:r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, Groblana, Kościelna 13-19 i 23-25, 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>Krupnicza, Lipcowa, Majowa, Porąbek, Wiślana, Władysława Jagiełły od 15 do końca nieparzyste, od 22 do końca parzyste, Żywiczna.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t>Miejski Ośrodek Pomocy Społecznej</w:t>
            </w:r>
            <w:r>
              <w:br/>
              <w:t>ul. Jagiełły 1</w:t>
            </w:r>
          </w:p>
        </w:tc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31 127,50 zł</w:t>
            </w:r>
          </w:p>
        </w:tc>
      </w:tr>
      <w:tr w:rsidR="00840B97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Okręg nr 15</w:t>
            </w:r>
          </w:p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Warszawska – Wawelska – Zabrzeg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Barbórki, Bohaterów 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Westerplatte, Budzyńskiej, Diamentowa, Jedwabna, Korfantego, Kossaka, Kosynierów, Królowej Bony, Królowej Jadwigi, Majora Sucharskiego, Nasypowa, Niedługa, Ofiar Oświęcimskich, Ogrodowa, Patriotów, Piastowska, Prywatna, Remizowa, Satynowa, 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lastRenderedPageBreak/>
              <w:t>Skowronków, Sopl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icy, </w:t>
            </w:r>
            <w:proofErr w:type="spellStart"/>
            <w:r>
              <w:rPr>
                <w:rFonts w:eastAsia="Times New Roman" w:cs="Times New Roman"/>
                <w:shd w:val="clear" w:color="auto" w:fill="FFFFFF"/>
                <w:lang w:eastAsia="pl-PL"/>
              </w:rPr>
              <w:t>Starowiślana</w:t>
            </w:r>
            <w:proofErr w:type="spellEnd"/>
            <w:r>
              <w:rPr>
                <w:rFonts w:eastAsia="Times New Roman" w:cs="Times New Roman"/>
                <w:shd w:val="clear" w:color="auto" w:fill="FFFFFF"/>
                <w:lang w:eastAsia="pl-PL"/>
              </w:rPr>
              <w:t>, Warszawska od 266 do końca parzyste, od 259 do końca nieparzyste (od skrzyżowania Węglowa/Warszawska/Solecka do granic miasta), Wawelska, Wiślana 6-12 i 16-16a, Władysława Jagiełły 4-14a i 16a, Zabrzeg, Zuchowa.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lastRenderedPageBreak/>
              <w:t>Miejski Ośrodek Pomocy Sp</w:t>
            </w:r>
            <w:r>
              <w:t>ołecznej</w:t>
            </w:r>
            <w:r>
              <w:br/>
              <w:t>ul. Jagiełły 1</w:t>
            </w:r>
          </w:p>
        </w:tc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60 332,50 zł</w:t>
            </w:r>
          </w:p>
        </w:tc>
      </w:tr>
      <w:tr w:rsidR="00840B97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lastRenderedPageBreak/>
              <w:t>Okręg nr 16</w:t>
            </w:r>
          </w:p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pl-PL"/>
              </w:rPr>
              <w:t>Czarnuchowice</w:t>
            </w:r>
            <w:proofErr w:type="spellEnd"/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shd w:val="clear" w:color="auto" w:fill="FFFFFF"/>
                <w:lang w:eastAsia="pl-PL"/>
              </w:rPr>
              <w:t>Dyrdy, Mielęckiego, Nadbrzeżna, Promienna, Przecznica, Przyjaźni, Równoległa, Tatarakowa.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t>Miejski Ośrodek Pomocy Społecznej</w:t>
            </w:r>
            <w:r>
              <w:br/>
              <w:t>ul. Jagiełły 1</w:t>
            </w:r>
          </w:p>
        </w:tc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40B97" w:rsidRDefault="00C12B73">
            <w:pPr>
              <w:spacing w:beforeAutospacing="1" w:after="0" w:line="240" w:lineRule="auto"/>
              <w:jc w:val="both"/>
            </w:pPr>
            <w:r>
              <w:rPr>
                <w:rFonts w:eastAsia="Times New Roman" w:cs="Times New Roman"/>
                <w:bCs/>
                <w:lang w:eastAsia="pl-PL"/>
              </w:rPr>
              <w:t>23 972,50 zł</w:t>
            </w:r>
          </w:p>
        </w:tc>
      </w:tr>
    </w:tbl>
    <w:p w:rsidR="00840B97" w:rsidRDefault="00840B97">
      <w:pPr>
        <w:spacing w:beforeAutospacing="1" w:afterAutospacing="1" w:line="240" w:lineRule="auto"/>
        <w:jc w:val="both"/>
      </w:pPr>
    </w:p>
    <w:sectPr w:rsidR="00840B9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97"/>
    <w:rsid w:val="00840B97"/>
    <w:rsid w:val="00C1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2">
    <w:name w:val="heading 2"/>
    <w:basedOn w:val="Normalny"/>
    <w:link w:val="Nagwek2Znak"/>
    <w:uiPriority w:val="9"/>
    <w:qFormat/>
    <w:rsid w:val="0036096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9C1E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609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91EB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C1E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zeinternetowe">
    <w:name w:val="Łącze internetowe"/>
    <w:basedOn w:val="Domylnaczcionkaakapitu"/>
    <w:uiPriority w:val="99"/>
    <w:unhideWhenUsed/>
    <w:rsid w:val="009E6266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ormalnyWeb">
    <w:name w:val="Normal (Web)"/>
    <w:basedOn w:val="Normalny"/>
    <w:uiPriority w:val="99"/>
    <w:unhideWhenUsed/>
    <w:rsid w:val="00491EB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81FCE"/>
    <w:pPr>
      <w:ind w:left="720"/>
      <w:contextualSpacing/>
    </w:pPr>
  </w:style>
  <w:style w:type="table" w:styleId="Tabela-Siatka">
    <w:name w:val="Table Grid"/>
    <w:basedOn w:val="Standardowy"/>
    <w:uiPriority w:val="59"/>
    <w:rsid w:val="00051F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2">
    <w:name w:val="heading 2"/>
    <w:basedOn w:val="Normalny"/>
    <w:link w:val="Nagwek2Znak"/>
    <w:uiPriority w:val="9"/>
    <w:qFormat/>
    <w:rsid w:val="0036096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9C1E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609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91EB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C1E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zeinternetowe">
    <w:name w:val="Łącze internetowe"/>
    <w:basedOn w:val="Domylnaczcionkaakapitu"/>
    <w:uiPriority w:val="99"/>
    <w:unhideWhenUsed/>
    <w:rsid w:val="009E6266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ormalnyWeb">
    <w:name w:val="Normal (Web)"/>
    <w:basedOn w:val="Normalny"/>
    <w:uiPriority w:val="99"/>
    <w:unhideWhenUsed/>
    <w:rsid w:val="00491EB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81FCE"/>
    <w:pPr>
      <w:ind w:left="720"/>
      <w:contextualSpacing/>
    </w:pPr>
  </w:style>
  <w:style w:type="table" w:styleId="Tabela-Siatka">
    <w:name w:val="Table Grid"/>
    <w:basedOn w:val="Standardowy"/>
    <w:uiPriority w:val="59"/>
    <w:rsid w:val="00051F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Major</dc:creator>
  <cp:lastModifiedBy>Edyta Mitoraj</cp:lastModifiedBy>
  <cp:revision>2</cp:revision>
  <dcterms:created xsi:type="dcterms:W3CDTF">2016-06-02T11:47:00Z</dcterms:created>
  <dcterms:modified xsi:type="dcterms:W3CDTF">2016-06-02T11:47:00Z</dcterms:modified>
  <dc:language>pl-PL</dc:language>
</cp:coreProperties>
</file>